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9C" w:rsidRDefault="0091569C" w:rsidP="0091569C">
      <w:pPr>
        <w:pStyle w:val="Heading1"/>
        <w:jc w:val="right"/>
        <w:rPr>
          <w:lang w:val="bg-BG"/>
        </w:rPr>
      </w:pPr>
      <w:r>
        <w:rPr>
          <w:lang w:val="bg-BG"/>
        </w:rPr>
        <w:t>Приложение № 2</w:t>
      </w:r>
    </w:p>
    <w:p w:rsidR="0091569C" w:rsidRPr="0091569C" w:rsidRDefault="0091569C" w:rsidP="0091569C"/>
    <w:p w:rsidR="003D7557" w:rsidRPr="00D722C7" w:rsidRDefault="00D722C7" w:rsidP="003D7557">
      <w:pPr>
        <w:pStyle w:val="Heading1"/>
        <w:jc w:val="center"/>
        <w:rPr>
          <w:lang w:val="bg-BG"/>
        </w:rPr>
      </w:pPr>
      <w:r>
        <w:t>ТЕХНИЧЕСК</w:t>
      </w:r>
      <w:r>
        <w:rPr>
          <w:lang w:val="bg-BG"/>
        </w:rPr>
        <w:t>А</w:t>
      </w:r>
      <w:r>
        <w:t xml:space="preserve"> СПЕЦИФИКАЦИ</w:t>
      </w:r>
      <w:r>
        <w:rPr>
          <w:lang w:val="bg-BG"/>
        </w:rPr>
        <w:t>Я ЗА ОБОСОБЕНА ПОЗИЦИЯ № 2</w:t>
      </w:r>
    </w:p>
    <w:p w:rsidR="003D7557" w:rsidRPr="001E7383" w:rsidRDefault="003D7557" w:rsidP="003D7557">
      <w:pPr>
        <w:pStyle w:val="ListParagraph"/>
        <w:keepNext/>
        <w:numPr>
          <w:ilvl w:val="0"/>
          <w:numId w:val="1"/>
        </w:numPr>
        <w:spacing w:before="0"/>
        <w:rPr>
          <w:rFonts w:eastAsia="Times New Roman"/>
          <w:b/>
          <w:bCs/>
          <w:vanish/>
          <w:color w:val="000000"/>
        </w:rPr>
      </w:pPr>
      <w:bookmarkStart w:id="0" w:name="__RefHeading___Toc391411857"/>
      <w:bookmarkStart w:id="1" w:name="__RefHeading__274_1734234706"/>
      <w:bookmarkEnd w:id="0"/>
      <w:bookmarkEnd w:id="1"/>
    </w:p>
    <w:p w:rsidR="003D7557" w:rsidRPr="0068131C" w:rsidRDefault="003D7557" w:rsidP="003D7557">
      <w:pPr>
        <w:keepNext/>
        <w:spacing w:before="0"/>
        <w:rPr>
          <w:b/>
          <w:lang w:val="en-US"/>
        </w:rPr>
      </w:pPr>
      <w:bookmarkStart w:id="2" w:name="_Toc393986512"/>
      <w:bookmarkStart w:id="3" w:name="_Toc393986924"/>
      <w:bookmarkStart w:id="4" w:name="_Toc394045234"/>
      <w:bookmarkStart w:id="5" w:name="_Toc413334143"/>
      <w:bookmarkEnd w:id="2"/>
      <w:bookmarkEnd w:id="3"/>
      <w:bookmarkEnd w:id="4"/>
      <w:bookmarkEnd w:id="5"/>
    </w:p>
    <w:p w:rsidR="0091569C" w:rsidRDefault="0091569C" w:rsidP="0091569C">
      <w:pPr>
        <w:pStyle w:val="Title-head-text"/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6" w:name="_Toc416877968"/>
      <w:r>
        <w:rPr>
          <w:rFonts w:ascii="Times New Roman" w:hAnsi="Times New Roman" w:cs="Times New Roman"/>
          <w:b w:val="0"/>
          <w:sz w:val="24"/>
          <w:szCs w:val="24"/>
          <w:lang w:val="bg-BG"/>
        </w:rPr>
        <w:t>П</w:t>
      </w:r>
      <w:r w:rsidRPr="005100A9">
        <w:rPr>
          <w:rFonts w:ascii="Times New Roman" w:hAnsi="Times New Roman" w:cs="Times New Roman"/>
          <w:b w:val="0"/>
          <w:sz w:val="24"/>
          <w:szCs w:val="24"/>
          <w:lang w:val="bg-BG"/>
        </w:rPr>
        <w:t>роцедура за възлагане на обществена поръчка с предмет: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81E49">
        <w:rPr>
          <w:rFonts w:ascii="Times New Roman" w:hAnsi="Times New Roman" w:cs="Times New Roman"/>
          <w:sz w:val="24"/>
          <w:szCs w:val="24"/>
          <w:lang w:val="bg-BG"/>
        </w:rPr>
        <w:t xml:space="preserve">„Извънгаранционно поддържане на специализирано оборудване на ИА „Борба с градушките“, включваща 2 обособени позиции, както следва: </w:t>
      </w:r>
    </w:p>
    <w:p w:rsidR="0091569C" w:rsidRDefault="0091569C" w:rsidP="0091569C">
      <w:pPr>
        <w:pStyle w:val="Title-head-text"/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Обособена позиция № 1 -</w:t>
      </w:r>
      <w:r w:rsidRPr="00C81E49">
        <w:rPr>
          <w:rFonts w:ascii="Times New Roman" w:hAnsi="Times New Roman" w:cs="Times New Roman"/>
          <w:sz w:val="24"/>
          <w:szCs w:val="24"/>
          <w:lang w:val="bg-BG"/>
        </w:rPr>
        <w:t xml:space="preserve"> Извънгаранционно поддържане на двудиапазонни доплерови метеорологични радари, работещи под система ИРИС; </w:t>
      </w:r>
    </w:p>
    <w:p w:rsidR="0091569C" w:rsidRPr="00532C98" w:rsidRDefault="0091569C" w:rsidP="0091569C">
      <w:pPr>
        <w:pStyle w:val="Title-head-text"/>
        <w:spacing w:before="0"/>
        <w:ind w:firstLine="567"/>
        <w:jc w:val="both"/>
        <w:rPr>
          <w:rFonts w:eastAsia="Times New Roman"/>
          <w:b w:val="0"/>
          <w:caps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Обособена позиция № 2 - </w:t>
      </w:r>
      <w:r w:rsidRPr="00C81E49">
        <w:rPr>
          <w:rFonts w:ascii="Times New Roman" w:hAnsi="Times New Roman" w:cs="Times New Roman"/>
          <w:sz w:val="24"/>
          <w:szCs w:val="24"/>
          <w:lang w:val="bg-BG"/>
        </w:rPr>
        <w:t>Извънгаранционно поддържане на технически средства, на системите и продуктите за управление на стрелба</w:t>
      </w:r>
      <w:r w:rsidRPr="00C81E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1E49">
        <w:rPr>
          <w:rFonts w:ascii="Times New Roman" w:hAnsi="Times New Roman" w:cs="Times New Roman"/>
          <w:sz w:val="24"/>
          <w:szCs w:val="24"/>
          <w:lang w:val="bg-BG"/>
        </w:rPr>
        <w:t>с противоградови ракети, на кодирани телеметрични мрежи и мрежи за гласови данни“.</w:t>
      </w:r>
    </w:p>
    <w:p w:rsidR="003D7557" w:rsidRPr="00F71706" w:rsidRDefault="003D7557" w:rsidP="003D7557">
      <w:pPr>
        <w:spacing w:before="0"/>
        <w:rPr>
          <w:rFonts w:eastAsia="Times New Roman"/>
          <w:b/>
          <w:caps/>
        </w:rPr>
      </w:pPr>
    </w:p>
    <w:p w:rsidR="003D7557" w:rsidRPr="00CE3A26" w:rsidRDefault="00DD2FCE" w:rsidP="003D7557">
      <w:pPr>
        <w:ind w:firstLine="567"/>
        <w:rPr>
          <w:rFonts w:eastAsia="Times New Roman"/>
          <w:b/>
          <w:caps/>
        </w:rPr>
      </w:pPr>
      <w:bookmarkStart w:id="7" w:name="_Toc437951359"/>
      <w:r>
        <w:rPr>
          <w:rStyle w:val="Heading2Char"/>
          <w:rFonts w:eastAsia="MS Mincho"/>
        </w:rPr>
        <w:t>Техническа спецификация</w:t>
      </w:r>
      <w:r w:rsidR="003D7557" w:rsidRPr="00A02909">
        <w:rPr>
          <w:rStyle w:val="Heading2Char"/>
          <w:rFonts w:eastAsia="MS Mincho"/>
        </w:rPr>
        <w:t xml:space="preserve"> за обособена позиция </w:t>
      </w:r>
      <w:r w:rsidR="00D722C7">
        <w:rPr>
          <w:rStyle w:val="Heading2Char"/>
          <w:rFonts w:eastAsia="MS Mincho"/>
        </w:rPr>
        <w:t xml:space="preserve">№ </w:t>
      </w:r>
      <w:r w:rsidR="003D7557" w:rsidRPr="00A02909">
        <w:rPr>
          <w:rStyle w:val="Heading2Char"/>
          <w:rFonts w:eastAsia="MS Mincho"/>
        </w:rPr>
        <w:t>2</w:t>
      </w:r>
      <w:bookmarkEnd w:id="7"/>
      <w:r w:rsidR="003D7557" w:rsidRPr="00A02909">
        <w:rPr>
          <w:b/>
          <w:lang w:val="en-US"/>
        </w:rPr>
        <w:t xml:space="preserve"> </w:t>
      </w:r>
      <w:r w:rsidR="003D7557" w:rsidRPr="004117CE">
        <w:t xml:space="preserve">- </w:t>
      </w:r>
      <w:r w:rsidR="003D7557" w:rsidRPr="00CE3A26">
        <w:rPr>
          <w:b/>
        </w:rPr>
        <w:t>„</w:t>
      </w:r>
      <w:r w:rsidR="003D7557" w:rsidRPr="00532C98">
        <w:rPr>
          <w:rFonts w:eastAsia="Times New Roman"/>
          <w:b/>
          <w:lang w:eastAsia="ar-SA"/>
        </w:rPr>
        <w:t>Извънгаранционно поддържане на технически средства, на системите и продуктите за управление на стрелба</w:t>
      </w:r>
      <w:r w:rsidR="003D7557" w:rsidRPr="00532C98">
        <w:rPr>
          <w:rFonts w:eastAsia="Times New Roman"/>
          <w:b/>
          <w:lang w:val="en-US" w:eastAsia="ar-SA"/>
        </w:rPr>
        <w:t xml:space="preserve"> </w:t>
      </w:r>
      <w:r w:rsidR="003D7557" w:rsidRPr="00532C98">
        <w:rPr>
          <w:rFonts w:eastAsia="Times New Roman"/>
          <w:b/>
          <w:lang w:eastAsia="ar-SA"/>
        </w:rPr>
        <w:t>с противоградови ракети, на кодирани телеметрични мрежи и мрежи за гласови данни</w:t>
      </w:r>
      <w:r w:rsidR="003D7557" w:rsidRPr="00CE3A26">
        <w:rPr>
          <w:b/>
        </w:rPr>
        <w:t>“.</w:t>
      </w:r>
    </w:p>
    <w:p w:rsidR="003D7557" w:rsidRDefault="003D7557" w:rsidP="003D7557">
      <w:pPr>
        <w:spacing w:before="0" w:line="274" w:lineRule="exact"/>
        <w:ind w:right="60" w:firstLine="708"/>
      </w:pPr>
    </w:p>
    <w:p w:rsidR="003D7557" w:rsidRPr="00532C98" w:rsidRDefault="003D7557" w:rsidP="003D7557">
      <w:pPr>
        <w:spacing w:before="0" w:line="274" w:lineRule="exact"/>
        <w:ind w:right="60" w:firstLine="708"/>
      </w:pPr>
      <w:r w:rsidRPr="008C66D9">
        <w:t xml:space="preserve">Участникът следва да </w:t>
      </w:r>
      <w:r w:rsidR="00CC6BAA">
        <w:t>извърш</w:t>
      </w:r>
      <w:r w:rsidR="0086207C">
        <w:t>и</w:t>
      </w:r>
      <w:r>
        <w:t xml:space="preserve"> дейностите по тази позиция на два етапа – преди началото на активния сезон за противоградова защита и след откриване на активния сезон. Активният сезон за противоградова защита се открива със заповед на изпълнителния директор на ИА „Борба с градушките“ </w:t>
      </w:r>
      <w:r w:rsidRPr="00532C98">
        <w:t>в зависимост от метеорологичните прогнози и стадия на развитие на земеделските култури.</w:t>
      </w:r>
    </w:p>
    <w:p w:rsidR="003D7557" w:rsidRDefault="003D7557" w:rsidP="003D7557">
      <w:pPr>
        <w:spacing w:before="0" w:line="274" w:lineRule="exact"/>
        <w:ind w:right="60" w:firstLine="708"/>
      </w:pPr>
      <w:r w:rsidRPr="00532C98">
        <w:t>Дейностите се осъществяват дори те да са вследствие на неспазени правила и инструкции за работа със специализираното оборудване на ИА „Борба с градушките“.</w:t>
      </w:r>
    </w:p>
    <w:p w:rsidR="003D7557" w:rsidRDefault="003D7557" w:rsidP="003D7557">
      <w:pPr>
        <w:widowControl w:val="0"/>
        <w:suppressAutoHyphens w:val="0"/>
        <w:spacing w:before="0" w:line="278" w:lineRule="exact"/>
        <w:ind w:left="20" w:right="40" w:firstLine="720"/>
      </w:pPr>
      <w:r>
        <w:t>Учас</w:t>
      </w:r>
      <w:r w:rsidR="0086207C">
        <w:t>тникът се задължава да изпълни дейностите, описани в техническата спецификация</w:t>
      </w:r>
      <w:r w:rsidR="00FD28A6">
        <w:t>,</w:t>
      </w:r>
      <w:bookmarkStart w:id="8" w:name="_GoBack"/>
      <w:bookmarkEnd w:id="8"/>
      <w:r>
        <w:t xml:space="preserve"> </w:t>
      </w:r>
      <w:r w:rsidR="0086207C">
        <w:t xml:space="preserve">по </w:t>
      </w:r>
      <w:r w:rsidR="007467D3">
        <w:t>съгласувани с в</w:t>
      </w:r>
      <w:r>
        <w:t>ъзложителя графици.</w:t>
      </w:r>
    </w:p>
    <w:p w:rsidR="003D7557" w:rsidRDefault="003D7557" w:rsidP="003D7557">
      <w:pPr>
        <w:widowControl w:val="0"/>
        <w:suppressAutoHyphens w:val="0"/>
        <w:spacing w:before="0" w:line="278" w:lineRule="exact"/>
        <w:ind w:left="20" w:right="40" w:firstLine="720"/>
        <w:rPr>
          <w:rFonts w:eastAsia="Times New Roman"/>
          <w:b/>
          <w:lang w:eastAsia="bg-BG"/>
        </w:rPr>
      </w:pPr>
      <w:r w:rsidRPr="00800C80">
        <w:t xml:space="preserve">Дейностите по настоящата позиция включват извънгаранционното поддържане на технически средства, собственост на </w:t>
      </w:r>
      <w:r w:rsidR="0086207C">
        <w:t>ИА „Борба с градушките“: 240 броя</w:t>
      </w:r>
      <w:r w:rsidRPr="00800C80">
        <w:t xml:space="preserve"> пултове за дистанционно управление, </w:t>
      </w:r>
      <w:r>
        <w:t>18</w:t>
      </w:r>
      <w:r w:rsidRPr="00800C80">
        <w:t xml:space="preserve"> броя пултове за управление, </w:t>
      </w:r>
      <w:r w:rsidRPr="00800C80">
        <w:rPr>
          <w:lang w:val="en-US"/>
        </w:rPr>
        <w:t>418</w:t>
      </w:r>
      <w:r w:rsidRPr="00800C80">
        <w:t xml:space="preserve"> броя </w:t>
      </w:r>
      <w:r w:rsidRPr="00800C80">
        <w:rPr>
          <w:rFonts w:eastAsia="Times New Roman"/>
          <w:lang w:eastAsia="bg-BG"/>
        </w:rPr>
        <w:t>УКВ радиос</w:t>
      </w:r>
      <w:r w:rsidR="0086207C">
        <w:rPr>
          <w:rFonts w:eastAsia="Times New Roman"/>
          <w:lang w:eastAsia="bg-BG"/>
        </w:rPr>
        <w:t>танции, антени и фидери, 200 броя</w:t>
      </w:r>
      <w:r w:rsidRPr="00800C80">
        <w:rPr>
          <w:rFonts w:eastAsia="Times New Roman"/>
          <w:lang w:eastAsia="bg-BG"/>
        </w:rPr>
        <w:t xml:space="preserve"> пускови установки, </w:t>
      </w:r>
      <w:r w:rsidRPr="00800C80">
        <w:rPr>
          <w:rFonts w:eastAsia="Times New Roman"/>
          <w:lang w:val="en-US" w:eastAsia="bg-BG"/>
        </w:rPr>
        <w:t>222</w:t>
      </w:r>
      <w:r w:rsidR="0086207C">
        <w:rPr>
          <w:rFonts w:eastAsia="Times New Roman"/>
          <w:lang w:eastAsia="bg-BG"/>
        </w:rPr>
        <w:t xml:space="preserve"> броя </w:t>
      </w:r>
      <w:proofErr w:type="spellStart"/>
      <w:r w:rsidR="0086207C">
        <w:rPr>
          <w:rFonts w:eastAsia="Times New Roman"/>
          <w:lang w:eastAsia="bg-BG"/>
        </w:rPr>
        <w:t>паник</w:t>
      </w:r>
      <w:proofErr w:type="spellEnd"/>
      <w:r w:rsidR="0086207C">
        <w:rPr>
          <w:rFonts w:eastAsia="Times New Roman"/>
          <w:lang w:eastAsia="bg-BG"/>
        </w:rPr>
        <w:t xml:space="preserve"> бутона</w:t>
      </w:r>
      <w:r w:rsidRPr="00800C80">
        <w:rPr>
          <w:rFonts w:eastAsia="Times New Roman"/>
          <w:lang w:eastAsia="bg-BG"/>
        </w:rPr>
        <w:t>.</w:t>
      </w:r>
    </w:p>
    <w:p w:rsidR="003D7557" w:rsidRDefault="003D7557" w:rsidP="003D7557">
      <w:pPr>
        <w:widowControl w:val="0"/>
        <w:suppressAutoHyphens w:val="0"/>
        <w:spacing w:before="0" w:line="278" w:lineRule="exact"/>
        <w:ind w:left="20" w:right="40" w:firstLine="720"/>
        <w:rPr>
          <w:rFonts w:eastAsia="Times New Roman"/>
          <w:b/>
          <w:lang w:eastAsia="bg-BG"/>
        </w:rPr>
      </w:pPr>
    </w:p>
    <w:p w:rsidR="003D7557" w:rsidRDefault="003D7557" w:rsidP="003D7557">
      <w:pPr>
        <w:widowControl w:val="0"/>
        <w:suppressAutoHyphens w:val="0"/>
        <w:spacing w:before="0" w:line="278" w:lineRule="exact"/>
        <w:ind w:left="20" w:right="40" w:firstLine="720"/>
        <w:rPr>
          <w:rFonts w:eastAsia="Times New Roman"/>
          <w:b/>
          <w:lang w:val="en-US" w:eastAsia="bg-BG"/>
        </w:rPr>
      </w:pPr>
      <w:r w:rsidRPr="00FE7C95">
        <w:rPr>
          <w:rFonts w:eastAsia="Times New Roman"/>
          <w:b/>
          <w:lang w:val="en-US" w:eastAsia="bg-BG"/>
        </w:rPr>
        <w:t xml:space="preserve">I. </w:t>
      </w:r>
      <w:r w:rsidRPr="00FE7C95">
        <w:rPr>
          <w:rFonts w:eastAsia="Times New Roman"/>
          <w:b/>
          <w:lang w:eastAsia="bg-BG"/>
        </w:rPr>
        <w:t>Дейности преди началото на активния сезон</w:t>
      </w:r>
      <w:r>
        <w:rPr>
          <w:rFonts w:eastAsia="Times New Roman"/>
          <w:b/>
          <w:lang w:eastAsia="bg-BG"/>
        </w:rPr>
        <w:t xml:space="preserve"> </w:t>
      </w:r>
    </w:p>
    <w:p w:rsidR="003D7557" w:rsidRDefault="003D7557" w:rsidP="003D7557">
      <w:pPr>
        <w:widowControl w:val="0"/>
        <w:suppressAutoHyphens w:val="0"/>
        <w:spacing w:before="0" w:line="278" w:lineRule="exact"/>
        <w:ind w:left="20" w:right="40" w:firstLine="72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1. </w:t>
      </w:r>
      <w:r w:rsidRPr="00FE7C95">
        <w:rPr>
          <w:rFonts w:eastAsia="Times New Roman"/>
          <w:lang w:eastAsia="bg-BG"/>
        </w:rPr>
        <w:t>Профилак</w:t>
      </w:r>
      <w:r>
        <w:rPr>
          <w:rFonts w:eastAsia="Times New Roman"/>
          <w:lang w:eastAsia="bg-BG"/>
        </w:rPr>
        <w:t>тика на техническите средства за управление на стрелбата с противоградови ракети:</w:t>
      </w:r>
    </w:p>
    <w:p w:rsidR="003D7557" w:rsidRDefault="003D7557" w:rsidP="003D7557">
      <w:pPr>
        <w:widowControl w:val="0"/>
        <w:suppressAutoHyphens w:val="0"/>
        <w:spacing w:before="0" w:line="278" w:lineRule="exact"/>
        <w:ind w:right="40" w:firstLine="708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1.1. Пултове за дистанционно управление:</w:t>
      </w:r>
    </w:p>
    <w:p w:rsidR="003D7557" w:rsidRDefault="003D7557" w:rsidP="003D7557">
      <w:pPr>
        <w:widowControl w:val="0"/>
        <w:numPr>
          <w:ilvl w:val="0"/>
          <w:numId w:val="7"/>
        </w:numPr>
        <w:suppressAutoHyphens w:val="0"/>
        <w:spacing w:before="0" w:line="278" w:lineRule="exact"/>
        <w:ind w:right="4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тестване и настройка на параметрите на </w:t>
      </w:r>
      <w:proofErr w:type="spellStart"/>
      <w:r>
        <w:rPr>
          <w:rFonts w:eastAsia="Times New Roman"/>
          <w:lang w:eastAsia="bg-BG"/>
        </w:rPr>
        <w:t>телеметричния</w:t>
      </w:r>
      <w:proofErr w:type="spellEnd"/>
      <w:r>
        <w:rPr>
          <w:rFonts w:eastAsia="Times New Roman"/>
          <w:lang w:eastAsia="bg-BG"/>
        </w:rPr>
        <w:t xml:space="preserve"> канал за предаване на данни.</w:t>
      </w:r>
    </w:p>
    <w:p w:rsidR="003D7557" w:rsidRDefault="003D7557" w:rsidP="003D7557">
      <w:pPr>
        <w:widowControl w:val="0"/>
        <w:suppressAutoHyphens w:val="0"/>
        <w:spacing w:before="0" w:line="278" w:lineRule="exact"/>
        <w:ind w:left="360" w:right="40" w:firstLine="348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1.2. Пултове за управление:</w:t>
      </w:r>
    </w:p>
    <w:p w:rsidR="003D7557" w:rsidRDefault="003D7557" w:rsidP="003D7557">
      <w:pPr>
        <w:widowControl w:val="0"/>
        <w:numPr>
          <w:ilvl w:val="0"/>
          <w:numId w:val="7"/>
        </w:numPr>
        <w:suppressAutoHyphens w:val="0"/>
        <w:spacing w:before="0" w:line="278" w:lineRule="exact"/>
        <w:ind w:right="4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тестване и настройка на параметрите на </w:t>
      </w:r>
      <w:proofErr w:type="spellStart"/>
      <w:r>
        <w:rPr>
          <w:rFonts w:eastAsia="Times New Roman"/>
          <w:lang w:eastAsia="bg-BG"/>
        </w:rPr>
        <w:t>телеметричния</w:t>
      </w:r>
      <w:proofErr w:type="spellEnd"/>
      <w:r>
        <w:rPr>
          <w:rFonts w:eastAsia="Times New Roman"/>
          <w:lang w:eastAsia="bg-BG"/>
        </w:rPr>
        <w:t xml:space="preserve"> канал за предаване на данни.</w:t>
      </w:r>
    </w:p>
    <w:p w:rsidR="003D7557" w:rsidRDefault="003D7557" w:rsidP="003D7557">
      <w:pPr>
        <w:widowControl w:val="0"/>
        <w:suppressAutoHyphens w:val="0"/>
        <w:spacing w:before="0" w:line="278" w:lineRule="exact"/>
        <w:ind w:right="40" w:firstLine="708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1.3. УКВ радиостанции, антени и фидери:</w:t>
      </w:r>
    </w:p>
    <w:p w:rsidR="003D7557" w:rsidRDefault="003D7557" w:rsidP="003D7557">
      <w:pPr>
        <w:widowControl w:val="0"/>
        <w:numPr>
          <w:ilvl w:val="0"/>
          <w:numId w:val="7"/>
        </w:numPr>
        <w:suppressAutoHyphens w:val="0"/>
        <w:spacing w:before="0" w:line="278" w:lineRule="exact"/>
        <w:ind w:right="4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тестване и настройка на УКВ радиостанциите на гласовия канал; </w:t>
      </w:r>
    </w:p>
    <w:p w:rsidR="003D7557" w:rsidRDefault="003D7557" w:rsidP="003D7557">
      <w:pPr>
        <w:widowControl w:val="0"/>
        <w:numPr>
          <w:ilvl w:val="0"/>
          <w:numId w:val="7"/>
        </w:numPr>
        <w:suppressAutoHyphens w:val="0"/>
        <w:spacing w:before="0" w:line="278" w:lineRule="exact"/>
        <w:ind w:right="4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профилактика на антени и фидери.</w:t>
      </w:r>
    </w:p>
    <w:p w:rsidR="003D7557" w:rsidRDefault="003D7557" w:rsidP="003D7557">
      <w:pPr>
        <w:widowControl w:val="0"/>
        <w:suppressAutoHyphens w:val="0"/>
        <w:spacing w:before="0" w:line="278" w:lineRule="exact"/>
        <w:ind w:left="709" w:right="4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1.4. Пускови установки:</w:t>
      </w:r>
    </w:p>
    <w:p w:rsidR="003D7557" w:rsidRDefault="003D7557" w:rsidP="003D7557">
      <w:pPr>
        <w:widowControl w:val="0"/>
        <w:numPr>
          <w:ilvl w:val="0"/>
          <w:numId w:val="8"/>
        </w:numPr>
        <w:suppressAutoHyphens w:val="0"/>
        <w:spacing w:before="0" w:line="278" w:lineRule="exact"/>
        <w:ind w:right="4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проверка на работоспособността и профилактика на механиката и електрониката;</w:t>
      </w:r>
    </w:p>
    <w:p w:rsidR="003D7557" w:rsidRDefault="003D7557" w:rsidP="003D7557">
      <w:pPr>
        <w:widowControl w:val="0"/>
        <w:numPr>
          <w:ilvl w:val="0"/>
          <w:numId w:val="8"/>
        </w:numPr>
        <w:suppressAutoHyphens w:val="0"/>
        <w:spacing w:before="0" w:line="278" w:lineRule="exact"/>
        <w:ind w:right="4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профилактика на контактни гнезда;</w:t>
      </w:r>
    </w:p>
    <w:p w:rsidR="003D7557" w:rsidRDefault="003D7557" w:rsidP="003D7557">
      <w:pPr>
        <w:widowControl w:val="0"/>
        <w:numPr>
          <w:ilvl w:val="0"/>
          <w:numId w:val="8"/>
        </w:numPr>
        <w:suppressAutoHyphens w:val="0"/>
        <w:spacing w:before="0" w:line="278" w:lineRule="exact"/>
        <w:ind w:right="4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lastRenderedPageBreak/>
        <w:t xml:space="preserve">профилактика на </w:t>
      </w:r>
      <w:r>
        <w:rPr>
          <w:rFonts w:eastAsia="Times New Roman"/>
          <w:lang w:val="en-US" w:eastAsia="bg-BG"/>
        </w:rPr>
        <w:t>N</w:t>
      </w:r>
      <w:r>
        <w:rPr>
          <w:rFonts w:eastAsia="Times New Roman"/>
          <w:lang w:eastAsia="bg-BG"/>
        </w:rPr>
        <w:t>-</w:t>
      </w:r>
      <w:proofErr w:type="spellStart"/>
      <w:r>
        <w:rPr>
          <w:rFonts w:eastAsia="Times New Roman"/>
          <w:lang w:eastAsia="bg-BG"/>
        </w:rPr>
        <w:t>кодери</w:t>
      </w:r>
      <w:proofErr w:type="spellEnd"/>
      <w:r>
        <w:rPr>
          <w:rFonts w:eastAsia="Times New Roman"/>
          <w:lang w:eastAsia="bg-BG"/>
        </w:rPr>
        <w:t>;</w:t>
      </w:r>
    </w:p>
    <w:p w:rsidR="003D7557" w:rsidRDefault="003D7557" w:rsidP="003D7557">
      <w:pPr>
        <w:widowControl w:val="0"/>
        <w:numPr>
          <w:ilvl w:val="0"/>
          <w:numId w:val="8"/>
        </w:numPr>
        <w:suppressAutoHyphens w:val="0"/>
        <w:spacing w:before="0" w:line="278" w:lineRule="exact"/>
        <w:ind w:right="4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профилактика на контролери и дисплеи;</w:t>
      </w:r>
    </w:p>
    <w:p w:rsidR="003D7557" w:rsidRDefault="003D7557" w:rsidP="003D7557">
      <w:pPr>
        <w:widowControl w:val="0"/>
        <w:numPr>
          <w:ilvl w:val="0"/>
          <w:numId w:val="8"/>
        </w:numPr>
        <w:suppressAutoHyphens w:val="0"/>
        <w:spacing w:before="0" w:line="278" w:lineRule="exact"/>
        <w:ind w:right="4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профилактика на накрайници на кабелите за </w:t>
      </w:r>
      <w:proofErr w:type="spellStart"/>
      <w:r>
        <w:rPr>
          <w:rFonts w:eastAsia="Times New Roman"/>
          <w:lang w:eastAsia="bg-BG"/>
        </w:rPr>
        <w:t>електрозхранване</w:t>
      </w:r>
      <w:proofErr w:type="spellEnd"/>
      <w:r>
        <w:rPr>
          <w:rFonts w:eastAsia="Times New Roman"/>
          <w:lang w:eastAsia="bg-BG"/>
        </w:rPr>
        <w:t>.</w:t>
      </w:r>
    </w:p>
    <w:p w:rsidR="003D7557" w:rsidRDefault="003D7557" w:rsidP="003D7557">
      <w:pPr>
        <w:widowControl w:val="0"/>
        <w:suppressAutoHyphens w:val="0"/>
        <w:spacing w:before="0" w:line="278" w:lineRule="exact"/>
        <w:ind w:left="709" w:right="4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1.5. </w:t>
      </w:r>
      <w:proofErr w:type="spellStart"/>
      <w:r>
        <w:rPr>
          <w:rFonts w:eastAsia="Times New Roman"/>
          <w:lang w:eastAsia="bg-BG"/>
        </w:rPr>
        <w:t>Паник</w:t>
      </w:r>
      <w:proofErr w:type="spellEnd"/>
      <w:r>
        <w:rPr>
          <w:rFonts w:eastAsia="Times New Roman"/>
          <w:lang w:eastAsia="bg-BG"/>
        </w:rPr>
        <w:t xml:space="preserve"> бутони:</w:t>
      </w:r>
    </w:p>
    <w:p w:rsidR="003D7557" w:rsidRDefault="003D7557" w:rsidP="003D7557">
      <w:pPr>
        <w:widowControl w:val="0"/>
        <w:numPr>
          <w:ilvl w:val="0"/>
          <w:numId w:val="8"/>
        </w:numPr>
        <w:suppressAutoHyphens w:val="0"/>
        <w:spacing w:before="0" w:line="278" w:lineRule="exact"/>
        <w:ind w:right="4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тестване на параметрите.</w:t>
      </w:r>
    </w:p>
    <w:p w:rsidR="003D7557" w:rsidRDefault="003D7557" w:rsidP="003D7557">
      <w:pPr>
        <w:widowControl w:val="0"/>
        <w:suppressAutoHyphens w:val="0"/>
        <w:spacing w:before="0"/>
        <w:ind w:right="4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</w:p>
    <w:p w:rsidR="003D7557" w:rsidRPr="00EC1111" w:rsidRDefault="003D7557" w:rsidP="003D7557">
      <w:pPr>
        <w:widowControl w:val="0"/>
        <w:suppressAutoHyphens w:val="0"/>
        <w:spacing w:before="0"/>
        <w:ind w:right="40" w:firstLine="708"/>
        <w:rPr>
          <w:rFonts w:eastAsia="Times New Roman"/>
          <w:lang w:eastAsia="bg-BG"/>
        </w:rPr>
      </w:pPr>
      <w:r w:rsidRPr="00EC1111">
        <w:rPr>
          <w:rFonts w:eastAsia="Times New Roman"/>
          <w:lang w:eastAsia="bg-BG"/>
        </w:rPr>
        <w:t>2. Профилактика на продуктите за управление на стрелбата</w:t>
      </w:r>
      <w:r>
        <w:rPr>
          <w:rFonts w:eastAsia="Times New Roman"/>
          <w:lang w:eastAsia="bg-BG"/>
        </w:rPr>
        <w:t>:</w:t>
      </w:r>
      <w:r w:rsidRPr="00EC1111">
        <w:rPr>
          <w:rFonts w:eastAsia="Times New Roman"/>
          <w:lang w:eastAsia="bg-BG"/>
        </w:rPr>
        <w:t xml:space="preserve"> </w:t>
      </w:r>
    </w:p>
    <w:p w:rsidR="003D7557" w:rsidRPr="00EC1111" w:rsidRDefault="003D7557" w:rsidP="003D7557">
      <w:pPr>
        <w:numPr>
          <w:ilvl w:val="0"/>
          <w:numId w:val="8"/>
        </w:numPr>
        <w:spacing w:before="0"/>
      </w:pPr>
      <w:r w:rsidRPr="00EC1111">
        <w:rPr>
          <w:lang w:eastAsia="bg-BG"/>
        </w:rPr>
        <w:t xml:space="preserve">подготовка на  </w:t>
      </w:r>
      <w:r>
        <w:rPr>
          <w:lang w:eastAsia="bg-BG"/>
        </w:rPr>
        <w:t>продуктите</w:t>
      </w:r>
      <w:r w:rsidRPr="00EC1111">
        <w:rPr>
          <w:lang w:val="en-US" w:eastAsia="bg-BG"/>
        </w:rPr>
        <w:t xml:space="preserve"> </w:t>
      </w:r>
      <w:r w:rsidRPr="00EC1111">
        <w:rPr>
          <w:lang w:eastAsia="bg-BG"/>
        </w:rPr>
        <w:t>за</w:t>
      </w:r>
      <w:r w:rsidRPr="00EC1111">
        <w:rPr>
          <w:b/>
          <w:sz w:val="36"/>
          <w:szCs w:val="36"/>
        </w:rPr>
        <w:t xml:space="preserve"> </w:t>
      </w:r>
      <w:r w:rsidRPr="00EC1111">
        <w:t>подготовка на данни</w:t>
      </w:r>
      <w:r w:rsidRPr="00EC1111">
        <w:rPr>
          <w:lang w:val="en-US"/>
        </w:rPr>
        <w:t xml:space="preserve"> </w:t>
      </w:r>
      <w:r w:rsidRPr="00EC1111">
        <w:t>и препоръки за стрелба</w:t>
      </w:r>
    </w:p>
    <w:p w:rsidR="003D7557" w:rsidRPr="00EC1111" w:rsidRDefault="003D7557" w:rsidP="003D7557">
      <w:pPr>
        <w:spacing w:before="0"/>
        <w:ind w:left="708" w:firstLine="708"/>
      </w:pPr>
      <w:r w:rsidRPr="00EC1111">
        <w:t>и управление на пултовете на ракетните площадки</w:t>
      </w:r>
      <w:r w:rsidRPr="00EC1111">
        <w:rPr>
          <w:lang w:eastAsia="bg-BG"/>
        </w:rPr>
        <w:t>;</w:t>
      </w:r>
    </w:p>
    <w:p w:rsidR="003D7557" w:rsidRPr="00EC1111" w:rsidRDefault="003D7557" w:rsidP="003D7557">
      <w:pPr>
        <w:numPr>
          <w:ilvl w:val="0"/>
          <w:numId w:val="8"/>
        </w:numPr>
        <w:spacing w:before="0"/>
      </w:pPr>
      <w:r w:rsidRPr="00EC1111">
        <w:rPr>
          <w:lang w:eastAsia="bg-BG"/>
        </w:rPr>
        <w:t xml:space="preserve">оптимизиране на  </w:t>
      </w:r>
      <w:r>
        <w:rPr>
          <w:lang w:eastAsia="bg-BG"/>
        </w:rPr>
        <w:t>продуктите</w:t>
      </w:r>
      <w:r w:rsidRPr="00EC1111">
        <w:rPr>
          <w:lang w:val="en-US" w:eastAsia="bg-BG"/>
        </w:rPr>
        <w:t xml:space="preserve"> </w:t>
      </w:r>
      <w:r w:rsidRPr="00EC1111">
        <w:rPr>
          <w:lang w:eastAsia="bg-BG"/>
        </w:rPr>
        <w:t>за</w:t>
      </w:r>
      <w:r w:rsidRPr="00EC1111">
        <w:rPr>
          <w:b/>
          <w:sz w:val="36"/>
          <w:szCs w:val="36"/>
        </w:rPr>
        <w:t xml:space="preserve"> </w:t>
      </w:r>
      <w:r w:rsidRPr="00EC1111">
        <w:t>подготовка на данни</w:t>
      </w:r>
      <w:r w:rsidRPr="00EC1111">
        <w:rPr>
          <w:lang w:val="en-US"/>
        </w:rPr>
        <w:t xml:space="preserve"> </w:t>
      </w:r>
      <w:r w:rsidRPr="00EC1111">
        <w:t>и препоръки за стрелба</w:t>
      </w:r>
    </w:p>
    <w:p w:rsidR="003D7557" w:rsidRPr="00EC1111" w:rsidRDefault="003D7557" w:rsidP="003D7557">
      <w:pPr>
        <w:spacing w:before="0"/>
        <w:ind w:left="1416"/>
        <w:rPr>
          <w:lang w:eastAsia="bg-BG"/>
        </w:rPr>
      </w:pPr>
      <w:r w:rsidRPr="00EC1111">
        <w:t xml:space="preserve">и управление на пултовете на ракетните площадки </w:t>
      </w:r>
      <w:r w:rsidRPr="00EC1111">
        <w:rPr>
          <w:lang w:eastAsia="bg-BG"/>
        </w:rPr>
        <w:t>при промяна на методическите изисквания и параметрите на изпо</w:t>
      </w:r>
      <w:r>
        <w:rPr>
          <w:lang w:eastAsia="bg-BG"/>
        </w:rPr>
        <w:t>лзваните противоградови ракети.</w:t>
      </w:r>
      <w:r w:rsidRPr="00EC1111">
        <w:rPr>
          <w:lang w:eastAsia="bg-BG"/>
        </w:rPr>
        <w:t xml:space="preserve"> </w:t>
      </w:r>
    </w:p>
    <w:p w:rsidR="003D7557" w:rsidRDefault="003D7557" w:rsidP="003D7557">
      <w:pPr>
        <w:widowControl w:val="0"/>
        <w:suppressAutoHyphens w:val="0"/>
        <w:spacing w:before="0"/>
        <w:ind w:right="40"/>
        <w:rPr>
          <w:rFonts w:eastAsia="Times New Roman"/>
          <w:lang w:eastAsia="bg-BG"/>
        </w:rPr>
      </w:pPr>
    </w:p>
    <w:p w:rsidR="003D7557" w:rsidRPr="000A00F8" w:rsidRDefault="003D7557" w:rsidP="003D7557">
      <w:pPr>
        <w:widowControl w:val="0"/>
        <w:suppressAutoHyphens w:val="0"/>
        <w:spacing w:before="0"/>
        <w:ind w:right="40" w:firstLine="709"/>
        <w:rPr>
          <w:rFonts w:eastAsia="Times New Roman"/>
          <w:lang w:eastAsia="bg-BG"/>
        </w:rPr>
      </w:pPr>
      <w:r w:rsidRPr="009E5680">
        <w:rPr>
          <w:rFonts w:eastAsia="Times New Roman"/>
          <w:b/>
          <w:lang w:val="en-US" w:eastAsia="bg-BG"/>
        </w:rPr>
        <w:t xml:space="preserve">II. </w:t>
      </w:r>
      <w:r w:rsidRPr="009E5680">
        <w:rPr>
          <w:rFonts w:eastAsia="Times New Roman"/>
          <w:b/>
          <w:lang w:eastAsia="bg-BG"/>
        </w:rPr>
        <w:t xml:space="preserve">Дейности </w:t>
      </w:r>
      <w:r>
        <w:rPr>
          <w:rFonts w:eastAsia="Times New Roman"/>
          <w:b/>
          <w:lang w:eastAsia="bg-BG"/>
        </w:rPr>
        <w:t>след откриване</w:t>
      </w:r>
      <w:r w:rsidRPr="009E5680">
        <w:rPr>
          <w:rFonts w:eastAsia="Times New Roman"/>
          <w:b/>
          <w:lang w:eastAsia="bg-BG"/>
        </w:rPr>
        <w:t xml:space="preserve"> на активния сезон</w:t>
      </w:r>
      <w:r>
        <w:rPr>
          <w:rFonts w:eastAsia="Times New Roman"/>
          <w:b/>
          <w:lang w:eastAsia="bg-BG"/>
        </w:rPr>
        <w:t xml:space="preserve"> за противоградова защита </w:t>
      </w:r>
      <w:r w:rsidRPr="000A00F8">
        <w:rPr>
          <w:rFonts w:eastAsia="Times New Roman"/>
          <w:bCs/>
          <w:lang w:eastAsia="bg-BG"/>
        </w:rPr>
        <w:t xml:space="preserve">- </w:t>
      </w:r>
      <w:r w:rsidRPr="00532C98">
        <w:rPr>
          <w:rFonts w:eastAsia="Times New Roman"/>
          <w:bCs/>
          <w:lang w:eastAsia="bg-BG"/>
        </w:rPr>
        <w:t>д</w:t>
      </w:r>
      <w:r w:rsidRPr="00532C98">
        <w:rPr>
          <w:rFonts w:eastAsia="Times New Roman"/>
          <w:lang w:eastAsia="bg-BG"/>
        </w:rPr>
        <w:t xml:space="preserve">ейностите по тази точка се извършват след откриването на активния сезон за противоградова защита и до изтичане срока на договора – </w:t>
      </w:r>
      <w:r w:rsidR="0036163E">
        <w:rPr>
          <w:rFonts w:eastAsia="Times New Roman"/>
          <w:lang w:eastAsia="bg-BG"/>
        </w:rPr>
        <w:t>12 месеца</w:t>
      </w:r>
      <w:r w:rsidRPr="00532C98">
        <w:rPr>
          <w:rFonts w:eastAsia="Times New Roman"/>
          <w:lang w:eastAsia="bg-BG"/>
        </w:rPr>
        <w:t xml:space="preserve"> от датата на </w:t>
      </w:r>
      <w:r w:rsidR="00171421">
        <w:rPr>
          <w:rFonts w:eastAsia="Times New Roman"/>
          <w:lang w:eastAsia="bg-BG"/>
        </w:rPr>
        <w:t>сключването</w:t>
      </w:r>
      <w:r w:rsidRPr="00532C98">
        <w:rPr>
          <w:rFonts w:eastAsia="Times New Roman"/>
          <w:lang w:eastAsia="bg-BG"/>
        </w:rPr>
        <w:t xml:space="preserve"> му.</w:t>
      </w:r>
    </w:p>
    <w:p w:rsidR="003D7557" w:rsidRPr="003619BA" w:rsidRDefault="001057F1" w:rsidP="003D7557">
      <w:pPr>
        <w:widowControl w:val="0"/>
        <w:numPr>
          <w:ilvl w:val="0"/>
          <w:numId w:val="3"/>
        </w:numPr>
        <w:tabs>
          <w:tab w:val="left" w:pos="999"/>
        </w:tabs>
        <w:suppressAutoHyphens w:val="0"/>
        <w:spacing w:before="0" w:line="274" w:lineRule="exact"/>
        <w:ind w:left="20" w:right="40" w:firstLine="720"/>
      </w:pPr>
      <w:r>
        <w:rPr>
          <w:rFonts w:eastAsia="Times New Roman"/>
          <w:lang w:eastAsia="bg-BG"/>
        </w:rPr>
        <w:t>Текущ контрол</w:t>
      </w:r>
      <w:r w:rsidR="0086207C">
        <w:rPr>
          <w:rFonts w:eastAsia="Times New Roman"/>
          <w:lang w:val="en-US" w:eastAsia="bg-BG"/>
        </w:rPr>
        <w:t>,</w:t>
      </w:r>
      <w:r w:rsidR="003D7557">
        <w:rPr>
          <w:rFonts w:eastAsia="Times New Roman"/>
          <w:lang w:eastAsia="bg-BG"/>
        </w:rPr>
        <w:t xml:space="preserve"> профилактики </w:t>
      </w:r>
      <w:r w:rsidR="00456EA8">
        <w:rPr>
          <w:rFonts w:eastAsia="Times New Roman"/>
          <w:lang w:eastAsia="bg-BG"/>
        </w:rPr>
        <w:t xml:space="preserve">и ремонт </w:t>
      </w:r>
      <w:r w:rsidR="003D7557" w:rsidRPr="00815FB7">
        <w:rPr>
          <w:rFonts w:eastAsia="Times New Roman"/>
          <w:lang w:eastAsia="bg-BG"/>
        </w:rPr>
        <w:t>на те</w:t>
      </w:r>
      <w:r w:rsidR="003D7557">
        <w:rPr>
          <w:rFonts w:eastAsia="Times New Roman"/>
          <w:lang w:eastAsia="bg-BG"/>
        </w:rPr>
        <w:t xml:space="preserve">хническите средства по т. </w:t>
      </w:r>
      <w:r w:rsidR="003D7557">
        <w:rPr>
          <w:rFonts w:eastAsia="Times New Roman"/>
          <w:lang w:val="en-US" w:eastAsia="bg-BG"/>
        </w:rPr>
        <w:t>I</w:t>
      </w:r>
      <w:r w:rsidR="003D7557">
        <w:rPr>
          <w:rFonts w:eastAsia="Times New Roman"/>
          <w:lang w:eastAsia="bg-BG"/>
        </w:rPr>
        <w:t>.</w:t>
      </w:r>
    </w:p>
    <w:p w:rsidR="003D7557" w:rsidRDefault="003D7557" w:rsidP="003D7557">
      <w:pPr>
        <w:widowControl w:val="0"/>
        <w:tabs>
          <w:tab w:val="left" w:pos="999"/>
        </w:tabs>
        <w:suppressAutoHyphens w:val="0"/>
        <w:spacing w:before="0" w:line="274" w:lineRule="exact"/>
        <w:ind w:right="40" w:firstLine="740"/>
      </w:pPr>
      <w:r w:rsidRPr="003619BA">
        <w:rPr>
          <w:lang w:eastAsia="bg-BG"/>
        </w:rPr>
        <w:t xml:space="preserve">2. Поддържане и своевременно отстраняване на проблеми, свързани със </w:t>
      </w:r>
      <w:r>
        <w:rPr>
          <w:lang w:eastAsia="bg-BG"/>
        </w:rPr>
        <w:t>продуктите</w:t>
      </w:r>
      <w:r w:rsidRPr="003619BA">
        <w:rPr>
          <w:lang w:eastAsia="bg-BG"/>
        </w:rPr>
        <w:t xml:space="preserve"> за</w:t>
      </w:r>
      <w:r w:rsidRPr="003619BA">
        <w:rPr>
          <w:sz w:val="36"/>
          <w:szCs w:val="36"/>
        </w:rPr>
        <w:t xml:space="preserve"> </w:t>
      </w:r>
      <w:r w:rsidRPr="003619BA">
        <w:t>подготовка на данни и препоръки за стрелба и управление на пултовете на ракетните площадки</w:t>
      </w:r>
      <w:r>
        <w:t>.</w:t>
      </w:r>
    </w:p>
    <w:bookmarkEnd w:id="6"/>
    <w:p w:rsidR="003D7557" w:rsidRPr="00A77CB2" w:rsidRDefault="003D7557" w:rsidP="003D7557">
      <w:pPr>
        <w:pStyle w:val="Heading1"/>
      </w:pPr>
    </w:p>
    <w:p w:rsidR="003D7557" w:rsidRDefault="003D7557" w:rsidP="003D7557">
      <w:pPr>
        <w:pStyle w:val="a"/>
        <w:ind w:left="0" w:right="142" w:firstLine="567"/>
      </w:pPr>
    </w:p>
    <w:p w:rsidR="003D7557" w:rsidRDefault="003D7557" w:rsidP="003D7557">
      <w:pPr>
        <w:pStyle w:val="a"/>
        <w:ind w:left="0" w:right="142" w:firstLine="567"/>
      </w:pPr>
    </w:p>
    <w:p w:rsidR="003D7557" w:rsidRDefault="003D7557" w:rsidP="003D7557">
      <w:pPr>
        <w:pStyle w:val="a"/>
        <w:ind w:left="0" w:right="142" w:firstLine="0"/>
      </w:pPr>
    </w:p>
    <w:p w:rsidR="003D7557" w:rsidRDefault="003D7557" w:rsidP="003D7557">
      <w:pPr>
        <w:pStyle w:val="a"/>
        <w:ind w:left="0" w:right="142" w:firstLine="567"/>
      </w:pPr>
    </w:p>
    <w:p w:rsidR="003D7557" w:rsidRDefault="003D7557" w:rsidP="003D7557">
      <w:pPr>
        <w:pStyle w:val="a"/>
        <w:ind w:left="0" w:right="142" w:firstLine="567"/>
        <w:rPr>
          <w:lang w:val="en-US"/>
        </w:rPr>
      </w:pPr>
    </w:p>
    <w:p w:rsidR="003D7557" w:rsidRDefault="003D7557" w:rsidP="003D7557">
      <w:pPr>
        <w:pStyle w:val="a"/>
        <w:ind w:left="0" w:right="142" w:firstLine="567"/>
        <w:rPr>
          <w:lang w:val="en-US"/>
        </w:rPr>
      </w:pPr>
    </w:p>
    <w:p w:rsidR="003D7557" w:rsidRDefault="003D7557" w:rsidP="003D7557">
      <w:pPr>
        <w:pStyle w:val="a"/>
        <w:ind w:left="0" w:right="142" w:firstLine="567"/>
        <w:rPr>
          <w:lang w:val="en-US"/>
        </w:rPr>
      </w:pPr>
    </w:p>
    <w:p w:rsidR="003D7557" w:rsidRDefault="003D7557" w:rsidP="003D7557">
      <w:pPr>
        <w:pStyle w:val="a"/>
        <w:ind w:left="0" w:right="142" w:firstLine="567"/>
        <w:rPr>
          <w:lang w:val="en-US"/>
        </w:rPr>
      </w:pPr>
    </w:p>
    <w:p w:rsidR="003D7557" w:rsidRDefault="003D7557" w:rsidP="003D7557">
      <w:pPr>
        <w:pStyle w:val="a"/>
        <w:ind w:left="0" w:right="142" w:firstLine="567"/>
        <w:rPr>
          <w:lang w:val="en-US"/>
        </w:rPr>
      </w:pPr>
    </w:p>
    <w:p w:rsidR="003D7557" w:rsidRDefault="003D7557" w:rsidP="003D7557">
      <w:pPr>
        <w:pStyle w:val="a"/>
        <w:ind w:left="0" w:right="142" w:firstLine="567"/>
        <w:rPr>
          <w:lang w:val="en-US"/>
        </w:rPr>
      </w:pPr>
    </w:p>
    <w:p w:rsidR="003D7557" w:rsidRDefault="003D7557" w:rsidP="003D7557">
      <w:pPr>
        <w:pStyle w:val="a"/>
        <w:ind w:left="0" w:right="142" w:firstLine="567"/>
        <w:rPr>
          <w:lang w:val="en-US"/>
        </w:rPr>
      </w:pPr>
    </w:p>
    <w:p w:rsidR="003D7557" w:rsidRDefault="003D7557" w:rsidP="003D7557">
      <w:pPr>
        <w:pStyle w:val="a"/>
        <w:ind w:left="0" w:right="142" w:firstLine="567"/>
        <w:rPr>
          <w:lang w:val="en-US"/>
        </w:rPr>
      </w:pPr>
    </w:p>
    <w:p w:rsidR="003D7557" w:rsidRDefault="003D7557" w:rsidP="003D7557">
      <w:pPr>
        <w:pStyle w:val="a"/>
        <w:ind w:left="0" w:right="142" w:firstLine="567"/>
        <w:rPr>
          <w:lang w:val="en-US"/>
        </w:rPr>
      </w:pPr>
    </w:p>
    <w:p w:rsidR="003D7557" w:rsidRDefault="003D7557" w:rsidP="003D7557">
      <w:pPr>
        <w:pStyle w:val="a"/>
        <w:ind w:left="0" w:right="142" w:firstLine="567"/>
        <w:rPr>
          <w:lang w:val="en-US"/>
        </w:rPr>
      </w:pPr>
    </w:p>
    <w:p w:rsidR="003D7557" w:rsidRDefault="003D7557" w:rsidP="003D7557">
      <w:pPr>
        <w:pStyle w:val="a"/>
        <w:ind w:left="0" w:right="142" w:firstLine="567"/>
        <w:rPr>
          <w:lang w:val="en-US"/>
        </w:rPr>
      </w:pPr>
    </w:p>
    <w:p w:rsidR="003D7557" w:rsidRDefault="003D7557" w:rsidP="003D7557">
      <w:pPr>
        <w:pStyle w:val="a"/>
        <w:ind w:left="0" w:right="142" w:firstLine="567"/>
        <w:rPr>
          <w:lang w:val="en-US"/>
        </w:rPr>
      </w:pPr>
    </w:p>
    <w:p w:rsidR="003D7557" w:rsidRDefault="003D7557" w:rsidP="003D7557">
      <w:pPr>
        <w:pStyle w:val="a"/>
        <w:ind w:left="0" w:right="142" w:firstLine="567"/>
        <w:rPr>
          <w:lang w:val="en-US"/>
        </w:rPr>
      </w:pPr>
    </w:p>
    <w:p w:rsidR="003D7557" w:rsidRPr="00D722C7" w:rsidRDefault="003D7557" w:rsidP="00D722C7">
      <w:pPr>
        <w:pStyle w:val="a"/>
        <w:ind w:left="0" w:right="142" w:firstLine="0"/>
      </w:pPr>
    </w:p>
    <w:p w:rsidR="00C81E49" w:rsidRDefault="00C81E49" w:rsidP="00D722C7">
      <w:pPr>
        <w:rPr>
          <w:b/>
        </w:rPr>
      </w:pPr>
      <w:bookmarkStart w:id="9" w:name="_Toc437951360"/>
      <w:bookmarkEnd w:id="9"/>
    </w:p>
    <w:sectPr w:rsidR="00C81E49" w:rsidSect="00C81E49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TimesNewRomanPSMT"/>
        <w:lang w:eastAsia="bg-BG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1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768" w:hanging="1800"/>
      </w:pPr>
    </w:lvl>
  </w:abstractNum>
  <w:abstractNum w:abstractNumId="1">
    <w:nsid w:val="14F64878"/>
    <w:multiLevelType w:val="hybridMultilevel"/>
    <w:tmpl w:val="ECB817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63627A"/>
    <w:multiLevelType w:val="hybridMultilevel"/>
    <w:tmpl w:val="79845F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114128"/>
    <w:multiLevelType w:val="hybridMultilevel"/>
    <w:tmpl w:val="26748F96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48A2693"/>
    <w:multiLevelType w:val="multilevel"/>
    <w:tmpl w:val="0A2A4C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B4C6149"/>
    <w:multiLevelType w:val="multilevel"/>
    <w:tmpl w:val="B170C914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5AA127E3"/>
    <w:multiLevelType w:val="hybridMultilevel"/>
    <w:tmpl w:val="F0DA8C7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5146006"/>
    <w:multiLevelType w:val="hybridMultilevel"/>
    <w:tmpl w:val="570865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57"/>
    <w:rsid w:val="00015E94"/>
    <w:rsid w:val="001057F1"/>
    <w:rsid w:val="00107B77"/>
    <w:rsid w:val="00171421"/>
    <w:rsid w:val="002E0F96"/>
    <w:rsid w:val="0036163E"/>
    <w:rsid w:val="003D7557"/>
    <w:rsid w:val="00456EA8"/>
    <w:rsid w:val="005100A9"/>
    <w:rsid w:val="007467D3"/>
    <w:rsid w:val="00770902"/>
    <w:rsid w:val="007F79BB"/>
    <w:rsid w:val="0086207C"/>
    <w:rsid w:val="00863BD9"/>
    <w:rsid w:val="0091569C"/>
    <w:rsid w:val="00B82E8D"/>
    <w:rsid w:val="00C81E49"/>
    <w:rsid w:val="00CC6BAA"/>
    <w:rsid w:val="00D722C7"/>
    <w:rsid w:val="00DD2FCE"/>
    <w:rsid w:val="00EB6C74"/>
    <w:rsid w:val="00F13FDC"/>
    <w:rsid w:val="00F27382"/>
    <w:rsid w:val="00FD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57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styleId="Heading1">
    <w:name w:val="heading 1"/>
    <w:basedOn w:val="Normal"/>
    <w:next w:val="Normal"/>
    <w:link w:val="Heading1Char"/>
    <w:qFormat/>
    <w:rsid w:val="003D7557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D7557"/>
    <w:pPr>
      <w:keepNext/>
      <w:numPr>
        <w:numId w:val="2"/>
      </w:numPr>
      <w:spacing w:before="0"/>
      <w:jc w:val="left"/>
      <w:outlineLvl w:val="1"/>
    </w:pPr>
    <w:rPr>
      <w:rFonts w:eastAsia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7557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3D7557"/>
    <w:rPr>
      <w:rFonts w:ascii="Times New Roman" w:eastAsia="Times New Roman" w:hAnsi="Times New Roman" w:cs="Times New Roman"/>
      <w:b/>
      <w:bCs/>
      <w:color w:val="000000"/>
      <w:sz w:val="24"/>
      <w:szCs w:val="24"/>
      <w:lang w:val="bg-BG" w:eastAsia="zh-CN"/>
    </w:rPr>
  </w:style>
  <w:style w:type="paragraph" w:styleId="BodyText">
    <w:name w:val="Body Text"/>
    <w:basedOn w:val="Normal"/>
    <w:link w:val="BodyTextChar"/>
    <w:rsid w:val="003D7557"/>
  </w:style>
  <w:style w:type="character" w:customStyle="1" w:styleId="BodyTextChar">
    <w:name w:val="Body Text Char"/>
    <w:basedOn w:val="DefaultParagraphFont"/>
    <w:link w:val="BodyText"/>
    <w:rsid w:val="003D7557"/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customStyle="1" w:styleId="Title-head-text">
    <w:name w:val="Title-head-text"/>
    <w:basedOn w:val="Normal"/>
    <w:next w:val="Normal"/>
    <w:rsid w:val="003D7557"/>
    <w:pPr>
      <w:jc w:val="center"/>
    </w:pPr>
    <w:rPr>
      <w:rFonts w:ascii="Arial" w:hAnsi="Arial" w:cs="Arial"/>
      <w:b/>
      <w:bCs/>
      <w:sz w:val="28"/>
      <w:szCs w:val="28"/>
      <w:lang w:val="ru-RU"/>
    </w:rPr>
  </w:style>
  <w:style w:type="paragraph" w:styleId="ListParagraph">
    <w:name w:val="List Paragraph"/>
    <w:basedOn w:val="Normal"/>
    <w:link w:val="ListParagraphChar"/>
    <w:uiPriority w:val="99"/>
    <w:qFormat/>
    <w:rsid w:val="003D7557"/>
    <w:pPr>
      <w:ind w:left="708"/>
    </w:pPr>
  </w:style>
  <w:style w:type="paragraph" w:customStyle="1" w:styleId="a">
    <w:name w:val="Стил"/>
    <w:rsid w:val="003D755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istParagraphChar">
    <w:name w:val="List Paragraph Char"/>
    <w:link w:val="ListParagraph"/>
    <w:uiPriority w:val="99"/>
    <w:locked/>
    <w:rsid w:val="003D7557"/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customStyle="1" w:styleId="1">
    <w:name w:val="Основен текст1"/>
    <w:basedOn w:val="Normal"/>
    <w:rsid w:val="003D7557"/>
    <w:pPr>
      <w:shd w:val="clear" w:color="auto" w:fill="FFFFFF"/>
      <w:spacing w:before="0" w:after="240" w:line="278" w:lineRule="exact"/>
    </w:pPr>
    <w:rPr>
      <w:rFonts w:eastAsia="Times New Roman"/>
      <w:color w:val="000000"/>
      <w:sz w:val="23"/>
      <w:szCs w:val="23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55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557"/>
    <w:rPr>
      <w:rFonts w:ascii="Tahoma" w:eastAsia="MS Mincho" w:hAnsi="Tahoma" w:cs="Tahoma"/>
      <w:sz w:val="16"/>
      <w:szCs w:val="16"/>
      <w:lang w:val="bg-B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57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styleId="Heading1">
    <w:name w:val="heading 1"/>
    <w:basedOn w:val="Normal"/>
    <w:next w:val="Normal"/>
    <w:link w:val="Heading1Char"/>
    <w:qFormat/>
    <w:rsid w:val="003D7557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D7557"/>
    <w:pPr>
      <w:keepNext/>
      <w:numPr>
        <w:numId w:val="2"/>
      </w:numPr>
      <w:spacing w:before="0"/>
      <w:jc w:val="left"/>
      <w:outlineLvl w:val="1"/>
    </w:pPr>
    <w:rPr>
      <w:rFonts w:eastAsia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7557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3D7557"/>
    <w:rPr>
      <w:rFonts w:ascii="Times New Roman" w:eastAsia="Times New Roman" w:hAnsi="Times New Roman" w:cs="Times New Roman"/>
      <w:b/>
      <w:bCs/>
      <w:color w:val="000000"/>
      <w:sz w:val="24"/>
      <w:szCs w:val="24"/>
      <w:lang w:val="bg-BG" w:eastAsia="zh-CN"/>
    </w:rPr>
  </w:style>
  <w:style w:type="paragraph" w:styleId="BodyText">
    <w:name w:val="Body Text"/>
    <w:basedOn w:val="Normal"/>
    <w:link w:val="BodyTextChar"/>
    <w:rsid w:val="003D7557"/>
  </w:style>
  <w:style w:type="character" w:customStyle="1" w:styleId="BodyTextChar">
    <w:name w:val="Body Text Char"/>
    <w:basedOn w:val="DefaultParagraphFont"/>
    <w:link w:val="BodyText"/>
    <w:rsid w:val="003D7557"/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customStyle="1" w:styleId="Title-head-text">
    <w:name w:val="Title-head-text"/>
    <w:basedOn w:val="Normal"/>
    <w:next w:val="Normal"/>
    <w:rsid w:val="003D7557"/>
    <w:pPr>
      <w:jc w:val="center"/>
    </w:pPr>
    <w:rPr>
      <w:rFonts w:ascii="Arial" w:hAnsi="Arial" w:cs="Arial"/>
      <w:b/>
      <w:bCs/>
      <w:sz w:val="28"/>
      <w:szCs w:val="28"/>
      <w:lang w:val="ru-RU"/>
    </w:rPr>
  </w:style>
  <w:style w:type="paragraph" w:styleId="ListParagraph">
    <w:name w:val="List Paragraph"/>
    <w:basedOn w:val="Normal"/>
    <w:link w:val="ListParagraphChar"/>
    <w:uiPriority w:val="99"/>
    <w:qFormat/>
    <w:rsid w:val="003D7557"/>
    <w:pPr>
      <w:ind w:left="708"/>
    </w:pPr>
  </w:style>
  <w:style w:type="paragraph" w:customStyle="1" w:styleId="a">
    <w:name w:val="Стил"/>
    <w:rsid w:val="003D755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istParagraphChar">
    <w:name w:val="List Paragraph Char"/>
    <w:link w:val="ListParagraph"/>
    <w:uiPriority w:val="99"/>
    <w:locked/>
    <w:rsid w:val="003D7557"/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customStyle="1" w:styleId="1">
    <w:name w:val="Основен текст1"/>
    <w:basedOn w:val="Normal"/>
    <w:rsid w:val="003D7557"/>
    <w:pPr>
      <w:shd w:val="clear" w:color="auto" w:fill="FFFFFF"/>
      <w:spacing w:before="0" w:after="240" w:line="278" w:lineRule="exact"/>
    </w:pPr>
    <w:rPr>
      <w:rFonts w:eastAsia="Times New Roman"/>
      <w:color w:val="000000"/>
      <w:sz w:val="23"/>
      <w:szCs w:val="23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55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557"/>
    <w:rPr>
      <w:rFonts w:ascii="Tahoma" w:eastAsia="MS Mincho" w:hAnsi="Tahoma" w:cs="Tahoma"/>
      <w:sz w:val="16"/>
      <w:szCs w:val="16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6</cp:revision>
  <cp:lastPrinted>2017-03-31T09:59:00Z</cp:lastPrinted>
  <dcterms:created xsi:type="dcterms:W3CDTF">2018-02-27T08:12:00Z</dcterms:created>
  <dcterms:modified xsi:type="dcterms:W3CDTF">2019-04-02T11:47:00Z</dcterms:modified>
</cp:coreProperties>
</file>